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20C" w:rsidRDefault="001E120C" w:rsidP="001E120C">
      <w:pPr>
        <w:spacing w:line="480" w:lineRule="auto"/>
        <w:jc w:val="center"/>
      </w:pPr>
    </w:p>
    <w:p w:rsidR="00212D86" w:rsidRDefault="00212D86" w:rsidP="001E120C">
      <w:pPr>
        <w:spacing w:line="480" w:lineRule="auto"/>
        <w:jc w:val="center"/>
      </w:pPr>
    </w:p>
    <w:p w:rsidR="00212D86" w:rsidRDefault="00212D86" w:rsidP="001E120C">
      <w:pPr>
        <w:spacing w:line="480" w:lineRule="auto"/>
        <w:jc w:val="center"/>
      </w:pPr>
    </w:p>
    <w:p w:rsidR="001E120C" w:rsidRDefault="001E120C" w:rsidP="001E120C">
      <w:pPr>
        <w:spacing w:line="480" w:lineRule="auto"/>
        <w:jc w:val="center"/>
      </w:pPr>
    </w:p>
    <w:p w:rsidR="001E120C" w:rsidRDefault="001E120C" w:rsidP="001E120C">
      <w:pPr>
        <w:spacing w:line="480" w:lineRule="auto"/>
        <w:jc w:val="center"/>
      </w:pPr>
    </w:p>
    <w:p w:rsidR="001E120C" w:rsidRDefault="001E120C" w:rsidP="001E120C">
      <w:pPr>
        <w:spacing w:line="480" w:lineRule="auto"/>
        <w:jc w:val="center"/>
      </w:pPr>
    </w:p>
    <w:p w:rsidR="001E120C" w:rsidRDefault="001E120C" w:rsidP="001E120C">
      <w:pPr>
        <w:spacing w:line="480" w:lineRule="auto"/>
        <w:jc w:val="center"/>
      </w:pPr>
    </w:p>
    <w:p w:rsidR="003513D4" w:rsidRDefault="003513D4" w:rsidP="001E120C">
      <w:pPr>
        <w:spacing w:line="480" w:lineRule="auto"/>
        <w:jc w:val="center"/>
      </w:pPr>
      <w:r>
        <w:t>Course Discussion</w:t>
      </w:r>
      <w:r w:rsidR="008D78EB">
        <w:t xml:space="preserve"> Questions.</w:t>
      </w:r>
      <w:r>
        <w:t xml:space="preserve"> </w:t>
      </w:r>
    </w:p>
    <w:p w:rsidR="003513D4" w:rsidRDefault="003513D4" w:rsidP="001E120C">
      <w:pPr>
        <w:spacing w:line="480" w:lineRule="auto"/>
        <w:jc w:val="center"/>
      </w:pPr>
      <w:r>
        <w:t>Name</w:t>
      </w:r>
    </w:p>
    <w:p w:rsidR="003513D4" w:rsidRDefault="003513D4" w:rsidP="001E120C">
      <w:pPr>
        <w:spacing w:line="480" w:lineRule="auto"/>
        <w:jc w:val="center"/>
      </w:pPr>
      <w:r>
        <w:t>Institution</w:t>
      </w:r>
    </w:p>
    <w:p w:rsidR="003513D4" w:rsidRDefault="003513D4" w:rsidP="001E120C">
      <w:pPr>
        <w:spacing w:line="480" w:lineRule="auto"/>
        <w:jc w:val="center"/>
      </w:pPr>
      <w:r>
        <w:t>Date</w:t>
      </w:r>
    </w:p>
    <w:p w:rsidR="001E120C" w:rsidRDefault="001E120C" w:rsidP="001E120C">
      <w:pPr>
        <w:spacing w:line="480" w:lineRule="auto"/>
        <w:jc w:val="center"/>
      </w:pPr>
    </w:p>
    <w:p w:rsidR="001E120C" w:rsidRDefault="001E120C" w:rsidP="001E120C">
      <w:pPr>
        <w:spacing w:line="480" w:lineRule="auto"/>
        <w:jc w:val="center"/>
      </w:pPr>
    </w:p>
    <w:p w:rsidR="001E120C" w:rsidRDefault="001E120C" w:rsidP="001E120C">
      <w:pPr>
        <w:spacing w:line="480" w:lineRule="auto"/>
        <w:jc w:val="center"/>
      </w:pPr>
    </w:p>
    <w:p w:rsidR="001E120C" w:rsidRDefault="001E120C" w:rsidP="001E120C">
      <w:pPr>
        <w:spacing w:line="480" w:lineRule="auto"/>
        <w:jc w:val="center"/>
      </w:pPr>
    </w:p>
    <w:p w:rsidR="001E120C" w:rsidRDefault="001E120C" w:rsidP="001E120C">
      <w:pPr>
        <w:spacing w:line="480" w:lineRule="auto"/>
        <w:jc w:val="center"/>
      </w:pPr>
    </w:p>
    <w:p w:rsidR="001E120C" w:rsidRDefault="001E120C" w:rsidP="00212D86">
      <w:pPr>
        <w:spacing w:line="480" w:lineRule="auto"/>
      </w:pPr>
    </w:p>
    <w:p w:rsidR="003513D4" w:rsidRDefault="003513D4" w:rsidP="001E120C">
      <w:pPr>
        <w:spacing w:line="480" w:lineRule="auto"/>
        <w:jc w:val="center"/>
      </w:pPr>
      <w:r>
        <w:lastRenderedPageBreak/>
        <w:t>Course Discussion</w:t>
      </w:r>
      <w:r w:rsidR="00212D86">
        <w:t xml:space="preserve"> Questions.</w:t>
      </w:r>
    </w:p>
    <w:p w:rsidR="00D51FA9" w:rsidRPr="00D51FA9" w:rsidRDefault="00D51FA9" w:rsidP="001E120C">
      <w:pPr>
        <w:spacing w:line="480" w:lineRule="auto"/>
        <w:jc w:val="center"/>
        <w:rPr>
          <w:b/>
        </w:rPr>
      </w:pPr>
      <w:r w:rsidRPr="00D51FA9">
        <w:rPr>
          <w:b/>
        </w:rPr>
        <w:t>Introduction.</w:t>
      </w:r>
    </w:p>
    <w:p w:rsidR="0003208A" w:rsidRDefault="006427B7" w:rsidP="001E120C">
      <w:pPr>
        <w:spacing w:line="480" w:lineRule="auto"/>
        <w:ind w:firstLine="720"/>
      </w:pPr>
      <w:r>
        <w:t xml:space="preserve">The phrase </w:t>
      </w:r>
      <w:r w:rsidR="00212D86">
        <w:t>“</w:t>
      </w:r>
      <w:r>
        <w:t>serial killer</w:t>
      </w:r>
      <w:r w:rsidR="00212D86">
        <w:t>”</w:t>
      </w:r>
      <w:r>
        <w:t xml:space="preserve"> was crafted by Robert Ressler, a former director of Violent Cr</w:t>
      </w:r>
      <w:r w:rsidR="00212D86">
        <w:t xml:space="preserve">iminal Apprehension Program, in the </w:t>
      </w:r>
      <w:r>
        <w:t>1970s</w:t>
      </w:r>
      <w:sdt>
        <w:sdtPr>
          <w:id w:val="15423563"/>
          <w:citation/>
        </w:sdtPr>
        <w:sdtContent>
          <w:fldSimple w:instr=" CITATION Fre19 \l 1033 ">
            <w:r w:rsidR="0003208A">
              <w:rPr>
                <w:noProof/>
              </w:rPr>
              <w:t xml:space="preserve"> (Freeman, 2019)</w:t>
            </w:r>
          </w:fldSimple>
        </w:sdtContent>
      </w:sdt>
      <w:r>
        <w:t xml:space="preserve">. During that time, the English police referred crimes in a series as serial or mass murders. Combining the English </w:t>
      </w:r>
      <w:r w:rsidR="0003208A">
        <w:t xml:space="preserve">police definition of mass killings </w:t>
      </w:r>
      <w:r>
        <w:t xml:space="preserve">with the </w:t>
      </w:r>
      <w:r w:rsidR="0003208A">
        <w:t xml:space="preserve">understanding of </w:t>
      </w:r>
      <w:r>
        <w:t xml:space="preserve">movies that </w:t>
      </w:r>
      <w:r w:rsidR="0003208A">
        <w:t>he grew up watching, Robert Ressler coined the term serial killer</w:t>
      </w:r>
      <w:sdt>
        <w:sdtPr>
          <w:id w:val="15423564"/>
          <w:citation/>
        </w:sdtPr>
        <w:sdtContent>
          <w:fldSimple w:instr=" CITATION Fre19 \l 1033 ">
            <w:r w:rsidR="0003208A">
              <w:rPr>
                <w:noProof/>
              </w:rPr>
              <w:t xml:space="preserve"> (Freeman, 2019)</w:t>
            </w:r>
          </w:fldSimple>
        </w:sdtContent>
      </w:sdt>
      <w:r w:rsidR="0003208A">
        <w:t xml:space="preserve">. </w:t>
      </w:r>
      <w:r w:rsidR="00212D86">
        <w:t>It is apparent that the 21</w:t>
      </w:r>
      <w:r w:rsidR="00212D86" w:rsidRPr="00212D86">
        <w:rPr>
          <w:vertAlign w:val="superscript"/>
        </w:rPr>
        <w:t>st</w:t>
      </w:r>
      <w:r w:rsidR="00212D86">
        <w:t xml:space="preserve"> century is engulfed by a series of criminal activities and serial killing has also gained critical attention from the global perspective. In this case, criminal justice professionals have become very vigilant in ending the menace and also in educating the society on ways of protecting itself from serial killers. </w:t>
      </w:r>
      <w:r w:rsidR="0003208A">
        <w:t>The following are</w:t>
      </w:r>
      <w:r w:rsidR="00212D86">
        <w:t xml:space="preserve"> answers to some pertinent</w:t>
      </w:r>
      <w:r w:rsidR="0003208A">
        <w:t xml:space="preserve"> questions relating to serial killers.</w:t>
      </w:r>
    </w:p>
    <w:p w:rsidR="0003208A" w:rsidRPr="00B0023F" w:rsidRDefault="0003208A" w:rsidP="001E120C">
      <w:pPr>
        <w:spacing w:line="480" w:lineRule="auto"/>
        <w:jc w:val="center"/>
        <w:rPr>
          <w:b/>
        </w:rPr>
      </w:pPr>
      <w:r w:rsidRPr="00B0023F">
        <w:rPr>
          <w:b/>
        </w:rPr>
        <w:t>Question 1</w:t>
      </w:r>
    </w:p>
    <w:p w:rsidR="00D51FA9" w:rsidRPr="00D51FA9" w:rsidRDefault="00D51FA9" w:rsidP="00D51FA9">
      <w:pPr>
        <w:tabs>
          <w:tab w:val="left" w:pos="5850"/>
        </w:tabs>
        <w:spacing w:line="480" w:lineRule="auto"/>
        <w:ind w:firstLine="720"/>
      </w:pPr>
      <w:r w:rsidRPr="00D51FA9">
        <w:t xml:space="preserve">In constructing a psychological profile of a serial killer, I will consider the following variables. First, I would consider the motive. In execution of their plans, different serial killers have diverse motives. Most serial killers opt to victimize people who they deem undeserving to live. The second variable I would consider is fantasy. This implies probing the serial killer's interests in order to facilitate easy gathering of evidence. For instance, some serial killers after killing opt to carry specific body parts. Thirdly, I would consider adding the signature of the killer. Some serial killers identify themselves by particular signatures. For instance, after the execution of the crime, some killers repeatedly leave a specific signature which can be crucial evidence (Edelstein, 2016). Fourth, I would consider the modus operandi. Every criminal has a unique way of doing things. Therefore, in connecting different types of murder, modus operandi </w:t>
      </w:r>
      <w:r w:rsidRPr="00D51FA9">
        <w:lastRenderedPageBreak/>
        <w:t>becomes a crucial variable to consider. Finally, I would consider the staging of a crime. Unlike other criminals, most serial killers crime scene setups are not intended to confuse the profilers. In his research on psychological profiling, Ritter asserted that "if an investigator comprehends the motive, fantasy, modus operandi, staging of the crime scene, and the signature of the serial killer, then he/she can easily identify the murderer from a group of suspects" (Edelstein, 2016).</w:t>
      </w:r>
    </w:p>
    <w:p w:rsidR="00D51FA9" w:rsidRPr="00D51FA9" w:rsidRDefault="00D51FA9" w:rsidP="00D51FA9">
      <w:pPr>
        <w:tabs>
          <w:tab w:val="left" w:pos="5850"/>
        </w:tabs>
        <w:spacing w:line="480" w:lineRule="auto"/>
        <w:ind w:firstLine="720"/>
        <w:jc w:val="center"/>
        <w:rPr>
          <w:b/>
        </w:rPr>
      </w:pPr>
      <w:r w:rsidRPr="00D51FA9">
        <w:rPr>
          <w:b/>
        </w:rPr>
        <w:t>Question 2</w:t>
      </w:r>
    </w:p>
    <w:p w:rsidR="00D51FA9" w:rsidRPr="00D51FA9" w:rsidRDefault="00D51FA9" w:rsidP="00D51FA9">
      <w:pPr>
        <w:tabs>
          <w:tab w:val="left" w:pos="5850"/>
        </w:tabs>
        <w:spacing w:line="480" w:lineRule="auto"/>
        <w:ind w:firstLine="720"/>
      </w:pPr>
      <w:r w:rsidRPr="00D51FA9">
        <w:t>This question evaluates whether the variables of psychological profiling of a serial killer influence the killers when choosing their victims. To a larger extent, psychological profiling does not influence the choice of serial killer's victims. On the other hand, psychological profiling has an effect on the choice of the victims. In her studies, Ritter asserted that "any psychological profiling assumes that most serial killers develop unique personality disorders in their childish days" (Edelstein, 2016). In particular, personality traits are usually antisocial and are evident in their adolescent years and are expressed in serial killing. Therefore, it implies that most of the serial killers are insane and hence psychological profiling will have minimal influence on their behavior. On the other side, some of the serial killers are considered to be sane and thus can keep on changing the modus operandi. In their study on the effectiveness of psychological profiling of serial killers in the United States, Hodges and Jacquin revealed that approximately two-thirds of serial murder cases had been solved (Edelstein, 2016). This implies that profiling has little effects on the serial killer's choice of victims.</w:t>
      </w:r>
    </w:p>
    <w:p w:rsidR="00D51FA9" w:rsidRPr="00D51FA9" w:rsidRDefault="00D51FA9" w:rsidP="00D51FA9">
      <w:pPr>
        <w:tabs>
          <w:tab w:val="left" w:pos="5850"/>
        </w:tabs>
        <w:spacing w:line="480" w:lineRule="auto"/>
        <w:ind w:firstLine="720"/>
        <w:jc w:val="center"/>
        <w:rPr>
          <w:b/>
        </w:rPr>
      </w:pPr>
      <w:r w:rsidRPr="00D51FA9">
        <w:rPr>
          <w:b/>
        </w:rPr>
        <w:t>Question 3</w:t>
      </w:r>
    </w:p>
    <w:p w:rsidR="00D51FA9" w:rsidRPr="00D51FA9" w:rsidRDefault="00D51FA9" w:rsidP="00D51FA9">
      <w:pPr>
        <w:tabs>
          <w:tab w:val="left" w:pos="5850"/>
        </w:tabs>
        <w:spacing w:line="480" w:lineRule="auto"/>
        <w:ind w:firstLine="720"/>
      </w:pPr>
      <w:r w:rsidRPr="00D51FA9">
        <w:t xml:space="preserve">This part answers whether brain development or physical deformity can contribute to an individual becoming a serial killer. Brain under-development and physical deformity are prime </w:t>
      </w:r>
      <w:r w:rsidRPr="00D51FA9">
        <w:lastRenderedPageBreak/>
        <w:t xml:space="preserve">causes of violent acts. Neuroscience research has it that individuals with less-developed brains have less control over their limbic system which is responsible for generating emotions such as rage and anger. Research carried by Adrian Raine proved that immature brains are a cause of individuals becoming serial killers. He conducted positron emission tomography (PET) brain scans of 41 serial killers coupled with another scan of a similar number of normal people ( had equal age and mixed gender) which acted as control experiment (Adams, 2013). The results of the killers showed wide variations with the control experiment. Distinctively, the killers' brains showed a significant reduction in the maturity of the prefrontal cortex which is deemed as the executive function of the brain (Adams, 2013). According to Raine, "deficiency of brain development increases the probability of certain behaviors and characteristics that might incline individuals to actions of violence" (Adams, 2013). Therefore, brain development and physical deformity have a high influence in turning individuals to serial killers. </w:t>
      </w:r>
    </w:p>
    <w:p w:rsidR="00D51FA9" w:rsidRPr="00D51FA9" w:rsidRDefault="00D51FA9" w:rsidP="00D51FA9">
      <w:pPr>
        <w:tabs>
          <w:tab w:val="left" w:pos="5850"/>
        </w:tabs>
        <w:spacing w:line="480" w:lineRule="auto"/>
        <w:ind w:firstLine="720"/>
        <w:jc w:val="center"/>
        <w:rPr>
          <w:b/>
        </w:rPr>
      </w:pPr>
      <w:r w:rsidRPr="00D51FA9">
        <w:rPr>
          <w:b/>
        </w:rPr>
        <w:t>Question 4</w:t>
      </w:r>
    </w:p>
    <w:p w:rsidR="00D51FA9" w:rsidRPr="00D51FA9" w:rsidRDefault="00D51FA9" w:rsidP="00D51FA9">
      <w:pPr>
        <w:tabs>
          <w:tab w:val="left" w:pos="5850"/>
        </w:tabs>
        <w:spacing w:line="480" w:lineRule="auto"/>
        <w:ind w:firstLine="720"/>
      </w:pPr>
      <w:r w:rsidRPr="00D51FA9">
        <w:t>As a subcomponent of forensic science, psychological profiling for a full-service forensic science operation in law enforcement or security is very important. The alliance of law enforcement officials and forensic scientists incorporating psychological science in profiling in criminals implies that studying criminal behavioral traits will be made easy (Winerman, 2014). For instance, psychology proved to be of immense importance in the arrest of George Matesky who was considered as a mad bomber. Forensic investigators had probed Matesky for many years without arresting him until they approached James Brussel, a psychiatrist, who helped the investigators to arrest Matesky by studying his behavioral and personal traits (Winerman, 2014).</w:t>
      </w:r>
    </w:p>
    <w:p w:rsidR="00D51FA9" w:rsidRPr="00D51FA9" w:rsidRDefault="00D51FA9" w:rsidP="00D51FA9">
      <w:pPr>
        <w:tabs>
          <w:tab w:val="left" w:pos="5850"/>
        </w:tabs>
        <w:spacing w:line="480" w:lineRule="auto"/>
        <w:ind w:firstLine="720"/>
      </w:pPr>
      <w:r w:rsidRPr="00D51FA9">
        <w:lastRenderedPageBreak/>
        <w:t xml:space="preserve">Moreover, like the forensic investigation, psychological profiling centers on helping the law enforcement officials to get credible evidence to either convict or acquit suspects. Harvey Schlossberg, a psychologist, asserted that "to a greater extent, psychological profiling is a form of science" (Winerman, 2014). Profiling includes psychopathologies, behavioral patterns, demographic variables and personal traits which offer important details to forensic science in narrowing the number of available suspects. </w:t>
      </w:r>
    </w:p>
    <w:p w:rsidR="00D51FA9" w:rsidRPr="00D51FA9" w:rsidRDefault="00D51FA9" w:rsidP="00D51FA9">
      <w:pPr>
        <w:tabs>
          <w:tab w:val="left" w:pos="5850"/>
        </w:tabs>
        <w:spacing w:line="480" w:lineRule="auto"/>
        <w:ind w:firstLine="720"/>
        <w:jc w:val="center"/>
        <w:rPr>
          <w:b/>
        </w:rPr>
      </w:pPr>
      <w:r w:rsidRPr="00D51FA9">
        <w:rPr>
          <w:b/>
        </w:rPr>
        <w:t>Question 5</w:t>
      </w:r>
    </w:p>
    <w:p w:rsidR="00D51FA9" w:rsidRPr="00D51FA9" w:rsidRDefault="00D51FA9" w:rsidP="00D51FA9">
      <w:pPr>
        <w:tabs>
          <w:tab w:val="left" w:pos="5850"/>
        </w:tabs>
        <w:spacing w:line="480" w:lineRule="auto"/>
        <w:ind w:firstLine="720"/>
      </w:pPr>
      <w:r w:rsidRPr="00D51FA9">
        <w:t>This part answers the question of whether psychological profiling should be used in every criminal case that requires forensic investigation or not. In my opinion, the psychological profiling should not be used in all cases. The rationale to my stand is in accordance with the federal rules of evidence. Rule 702 which was amended in 2001 during 107th Congress asserts, "Only timely expert evidence is acceptable in court" (Aguilera, 2001). This implies that the data used to conclude the original offender must be credible.  The psychological profiling is a fresh model in the field of forensic science, and hence less research is directed in that field. Notably, in profiling criminals, the methodologies applied in psychology profiling are non-standardized and also lack scientific credibility as required in Rule 702 (Aguilera, 2001). Most Attorneys have complained that the tools applied in psychological probe of criminals have not been scientifically tested to examine whether they are accurate or sufficient to be incorporated in search of justice. Therefore, psychological profiling should not be used, especially on criminal cases which demand a scientific investigation.</w:t>
      </w:r>
    </w:p>
    <w:p w:rsidR="00D51FA9" w:rsidRDefault="00D51FA9" w:rsidP="00D51FA9">
      <w:pPr>
        <w:tabs>
          <w:tab w:val="left" w:pos="5850"/>
        </w:tabs>
        <w:spacing w:line="480" w:lineRule="auto"/>
        <w:ind w:firstLine="720"/>
        <w:jc w:val="center"/>
        <w:rPr>
          <w:b/>
        </w:rPr>
      </w:pPr>
    </w:p>
    <w:p w:rsidR="00D51FA9" w:rsidRDefault="00D51FA9" w:rsidP="00D51FA9">
      <w:pPr>
        <w:tabs>
          <w:tab w:val="left" w:pos="5850"/>
        </w:tabs>
        <w:spacing w:line="480" w:lineRule="auto"/>
        <w:ind w:firstLine="720"/>
        <w:jc w:val="center"/>
        <w:rPr>
          <w:b/>
        </w:rPr>
      </w:pPr>
    </w:p>
    <w:p w:rsidR="00D51FA9" w:rsidRPr="00D51FA9" w:rsidRDefault="00D51FA9" w:rsidP="00D51FA9">
      <w:pPr>
        <w:tabs>
          <w:tab w:val="left" w:pos="5850"/>
        </w:tabs>
        <w:spacing w:line="480" w:lineRule="auto"/>
        <w:ind w:firstLine="720"/>
        <w:jc w:val="center"/>
        <w:rPr>
          <w:b/>
        </w:rPr>
      </w:pPr>
      <w:r w:rsidRPr="00D51FA9">
        <w:rPr>
          <w:b/>
        </w:rPr>
        <w:lastRenderedPageBreak/>
        <w:t>Question 6</w:t>
      </w:r>
    </w:p>
    <w:p w:rsidR="00D51FA9" w:rsidRPr="00D51FA9" w:rsidRDefault="00D51FA9" w:rsidP="00D51FA9">
      <w:pPr>
        <w:tabs>
          <w:tab w:val="left" w:pos="5850"/>
        </w:tabs>
        <w:spacing w:line="480" w:lineRule="auto"/>
        <w:ind w:firstLine="720"/>
      </w:pPr>
      <w:r w:rsidRPr="00D51FA9">
        <w:t>This part answers the question on which tests should be conducted to determine whether a crime was carried out by a serial killer or by an individual with no killing or criminal record. The only test available to decide on a serial killer or a suspect with no criminal record is familial DNA search (Balsano, 2018). In advocacy of familial search as an essential tool for serial criminal identification, Carll Ladd, a forensic lab supervisor asserted, "familial DNA search is an important investigative tool, particularly, on the cases with no progress" (Balsano, 2018). By using familial DNA searches as a forensic tool, the authorities use the DNA samples collected in the crime scene and search them in the criminal database to get a partial match. The match might be an incarcerated brother, sibling or blood relative. A near match DNA helps the authority to narrow on the group of suspects. If the offender of the crime has no criminal or killing record, then the authority stores the DNA information in the database until an individual with an exact or partial match is incarcerated (Balsano, 2018). Familial DNA search was used to arrest Grim Sleeper through his son's DNA.</w:t>
      </w:r>
    </w:p>
    <w:p w:rsidR="00D51FA9" w:rsidRPr="00D51FA9" w:rsidRDefault="00D51FA9" w:rsidP="00D51FA9">
      <w:pPr>
        <w:tabs>
          <w:tab w:val="left" w:pos="5850"/>
        </w:tabs>
        <w:spacing w:line="480" w:lineRule="auto"/>
        <w:ind w:firstLine="720"/>
        <w:jc w:val="center"/>
        <w:rPr>
          <w:b/>
        </w:rPr>
      </w:pPr>
      <w:r w:rsidRPr="00D51FA9">
        <w:rPr>
          <w:b/>
        </w:rPr>
        <w:t>Question 7</w:t>
      </w:r>
    </w:p>
    <w:p w:rsidR="00D51FA9" w:rsidRPr="00D51FA9" w:rsidRDefault="00D51FA9" w:rsidP="00D51FA9">
      <w:pPr>
        <w:tabs>
          <w:tab w:val="left" w:pos="5850"/>
        </w:tabs>
        <w:spacing w:line="480" w:lineRule="auto"/>
        <w:ind w:firstLine="720"/>
      </w:pPr>
      <w:r w:rsidRPr="00D51FA9">
        <w:t xml:space="preserve">This part focuses on whether negative emotions are the common antecedent for sexual offenses such as rape and sexual abuse of children. In my opinion, negative emotions are common antecedents of sexual assaults. Recent research relying on anonymous surveys (to protect the participators) revealed that sexual offenders tend to begin their actions at younger years, in high school or college (Wright, 2014). Some become highly addicted after the first action of rape while others stop at some time. According to Mary Koss, certain risk factors compel individual to perform sexual conducts. She asserted, "Despite the fact that men are </w:t>
      </w:r>
      <w:r w:rsidRPr="00D51FA9">
        <w:lastRenderedPageBreak/>
        <w:t>responsible for their sexual abuse acts, there is a considerable group of men who are influenced to commit the assault by some external factors" (Wright, 2014). A study in the U.S which aimed at interviewing prisoners linked to sexual offenses revealed that rape stereotypes, alcohol intoxication, pornography watching and a deep urge to sex are the critical factors to sexual crimes. Such risk factors create negative emotions in the brain of an individual and what follows is raping the most vulnerable individual. For instance, in his anonymous interviews through phone, Smithyman, a psychologist interviewed a librarian who described about 14 rapes which he had committed in order to be even with rich people living in Beverly Hills (Wright, 2014).</w:t>
      </w:r>
    </w:p>
    <w:p w:rsidR="00D51FA9" w:rsidRPr="00D51FA9" w:rsidRDefault="00D51FA9" w:rsidP="00D51FA9">
      <w:pPr>
        <w:tabs>
          <w:tab w:val="left" w:pos="5850"/>
        </w:tabs>
        <w:spacing w:line="480" w:lineRule="auto"/>
        <w:ind w:firstLine="720"/>
        <w:jc w:val="center"/>
        <w:rPr>
          <w:b/>
        </w:rPr>
      </w:pPr>
      <w:r w:rsidRPr="00D51FA9">
        <w:rPr>
          <w:b/>
        </w:rPr>
        <w:t>Question 8</w:t>
      </w:r>
    </w:p>
    <w:p w:rsidR="00D51FA9" w:rsidRPr="00D51FA9" w:rsidRDefault="00D51FA9" w:rsidP="00D51FA9">
      <w:pPr>
        <w:tabs>
          <w:tab w:val="left" w:pos="5850"/>
        </w:tabs>
        <w:spacing w:line="480" w:lineRule="auto"/>
        <w:ind w:firstLine="720"/>
      </w:pPr>
      <w:r w:rsidRPr="00D51FA9">
        <w:t xml:space="preserve">The part provides a distinction between the offender modus operandi and signature. In addition, it expounds on their importance in forensic science investigations. Modus operandi refers to the behavioral pattern of an offender. Every criminal has a manner in which he/she acts. Modus operandi is an essential variable to the forensic scientists because it helps them to distinguish how the crime in question was executed. </w:t>
      </w:r>
      <w:r>
        <w:t>Hodges and Jacquin hint that “</w:t>
      </w:r>
      <w:r w:rsidRPr="00D51FA9">
        <w:t xml:space="preserve">for the case to be finalized, the prosecutor must identify and prove the modus operandi </w:t>
      </w:r>
      <w:r>
        <w:t xml:space="preserve">in order </w:t>
      </w:r>
      <w:r w:rsidRPr="00D51FA9">
        <w:t>to convict or acquit the sus</w:t>
      </w:r>
      <w:r>
        <w:t>pect" (Edelstein, 2016).</w:t>
      </w:r>
      <w:r w:rsidRPr="00D51FA9">
        <w:t>On the other hand, an offender's signature is a unique mark, business card, writing, ritualistic or a sketch that he/she leaves in a crime scene.</w:t>
      </w:r>
    </w:p>
    <w:p w:rsidR="00D51FA9" w:rsidRDefault="00D51FA9" w:rsidP="00D51FA9">
      <w:pPr>
        <w:tabs>
          <w:tab w:val="left" w:pos="5850"/>
        </w:tabs>
        <w:spacing w:line="480" w:lineRule="auto"/>
        <w:ind w:firstLine="720"/>
      </w:pPr>
      <w:r w:rsidRPr="00D51FA9">
        <w:t xml:space="preserve">In most cases, the offenders leave their signatures in order to be publicized, recognized or to be made famous. The importance of the signature variable to the investigation of forensic scientists is immense. The investigators connect the signatures in the crime scenes to the personal traits with the suspects arrested for interrogation (Edelstein, 2016). Moreover, both the </w:t>
      </w:r>
      <w:r w:rsidRPr="00D51FA9">
        <w:lastRenderedPageBreak/>
        <w:t xml:space="preserve">modus operandi and the signature variables help to narrow down the </w:t>
      </w:r>
      <w:r>
        <w:t xml:space="preserve">number of suspects of a crime. </w:t>
      </w:r>
    </w:p>
    <w:p w:rsidR="00D51FA9" w:rsidRPr="00D51FA9" w:rsidRDefault="00D51FA9" w:rsidP="00D51FA9">
      <w:pPr>
        <w:tabs>
          <w:tab w:val="left" w:pos="5850"/>
        </w:tabs>
        <w:spacing w:line="480" w:lineRule="auto"/>
        <w:ind w:firstLine="720"/>
        <w:jc w:val="center"/>
      </w:pPr>
      <w:r w:rsidRPr="00D51FA9">
        <w:rPr>
          <w:b/>
        </w:rPr>
        <w:t>Conclusion</w:t>
      </w:r>
    </w:p>
    <w:p w:rsidR="003513D4" w:rsidRPr="00B0023F" w:rsidRDefault="00D51FA9" w:rsidP="00D51FA9">
      <w:pPr>
        <w:tabs>
          <w:tab w:val="left" w:pos="5850"/>
        </w:tabs>
        <w:spacing w:line="480" w:lineRule="auto"/>
        <w:ind w:firstLine="720"/>
        <w:rPr>
          <w:b/>
        </w:rPr>
      </w:pPr>
      <w:r w:rsidRPr="00D51FA9">
        <w:t>It is apparent that serial killing is a critical problem in regards to the security and safety of citizens not only in the USA but also in the global context (Edelstein, 2016).In most cases, criminal justice professionals strive to understand and explain the motivating factors to serial killings, and this is usually an attempt to stop or control such instances. Psychological profiling has become a very core aspect in criminology, and when practiced on a serial killer, it aims to comprehend and explain traits that occurred in the past. Qualified psychologists analyze the behaviors, motives and characteristics of the killer. The forensic investigators are also relevant in incorporating the profiled information in the probe of the offender. Like other tools of forensic investigation, psychological profiling aims at acquiring justice for exonerating or convicting the suspects (Edelstein, 2016).</w:t>
      </w:r>
    </w:p>
    <w:p w:rsidR="00212D86" w:rsidRDefault="00212D86" w:rsidP="001E120C">
      <w:pPr>
        <w:tabs>
          <w:tab w:val="left" w:pos="5850"/>
        </w:tabs>
        <w:spacing w:line="480" w:lineRule="auto"/>
        <w:jc w:val="center"/>
      </w:pPr>
    </w:p>
    <w:p w:rsidR="00D51FA9" w:rsidRDefault="00D51FA9" w:rsidP="00212D86">
      <w:pPr>
        <w:tabs>
          <w:tab w:val="left" w:pos="5850"/>
        </w:tabs>
        <w:spacing w:line="480" w:lineRule="auto"/>
        <w:jc w:val="center"/>
      </w:pPr>
    </w:p>
    <w:p w:rsidR="00D51FA9" w:rsidRDefault="00D51FA9" w:rsidP="00212D86">
      <w:pPr>
        <w:tabs>
          <w:tab w:val="left" w:pos="5850"/>
        </w:tabs>
        <w:spacing w:line="480" w:lineRule="auto"/>
        <w:jc w:val="center"/>
      </w:pPr>
    </w:p>
    <w:p w:rsidR="00D51FA9" w:rsidRDefault="00D51FA9" w:rsidP="00212D86">
      <w:pPr>
        <w:tabs>
          <w:tab w:val="left" w:pos="5850"/>
        </w:tabs>
        <w:spacing w:line="480" w:lineRule="auto"/>
        <w:jc w:val="center"/>
      </w:pPr>
    </w:p>
    <w:p w:rsidR="00D51FA9" w:rsidRDefault="00D51FA9" w:rsidP="00212D86">
      <w:pPr>
        <w:tabs>
          <w:tab w:val="left" w:pos="5850"/>
        </w:tabs>
        <w:spacing w:line="480" w:lineRule="auto"/>
        <w:jc w:val="center"/>
      </w:pPr>
    </w:p>
    <w:p w:rsidR="00D51FA9" w:rsidRDefault="00D51FA9" w:rsidP="00212D86">
      <w:pPr>
        <w:tabs>
          <w:tab w:val="left" w:pos="5850"/>
        </w:tabs>
        <w:spacing w:line="480" w:lineRule="auto"/>
        <w:jc w:val="center"/>
      </w:pPr>
    </w:p>
    <w:p w:rsidR="00D51FA9" w:rsidRDefault="00D51FA9" w:rsidP="00212D86">
      <w:pPr>
        <w:tabs>
          <w:tab w:val="left" w:pos="5850"/>
        </w:tabs>
        <w:spacing w:line="480" w:lineRule="auto"/>
        <w:jc w:val="center"/>
      </w:pPr>
    </w:p>
    <w:p w:rsidR="003513D4" w:rsidRDefault="003513D4" w:rsidP="00D51FA9">
      <w:pPr>
        <w:tabs>
          <w:tab w:val="left" w:pos="5850"/>
        </w:tabs>
        <w:spacing w:line="480" w:lineRule="auto"/>
        <w:jc w:val="center"/>
      </w:pPr>
      <w:r>
        <w:lastRenderedPageBreak/>
        <w:t>References</w:t>
      </w:r>
    </w:p>
    <w:p w:rsidR="003513D4" w:rsidRDefault="001E5C62" w:rsidP="001E120C">
      <w:pPr>
        <w:pStyle w:val="Bibliography"/>
        <w:spacing w:line="480" w:lineRule="auto"/>
        <w:ind w:left="720" w:hanging="720"/>
        <w:rPr>
          <w:noProof/>
        </w:rPr>
      </w:pPr>
      <w:r>
        <w:fldChar w:fldCharType="begin"/>
      </w:r>
      <w:r w:rsidR="003513D4">
        <w:instrText xml:space="preserve"> BIBLIOGRAPHY  \l 1033 </w:instrText>
      </w:r>
      <w:r>
        <w:fldChar w:fldCharType="separate"/>
      </w:r>
      <w:r w:rsidR="003513D4">
        <w:rPr>
          <w:noProof/>
        </w:rPr>
        <w:t xml:space="preserve">Adams, T. (2013). How to Spot a murderer's gene: Do your genes rather than upbringing determine whether you will become a criminal? </w:t>
      </w:r>
      <w:r w:rsidR="003513D4">
        <w:rPr>
          <w:i/>
          <w:iCs/>
          <w:noProof/>
        </w:rPr>
        <w:t>The Guardian</w:t>
      </w:r>
      <w:r w:rsidR="003513D4">
        <w:rPr>
          <w:noProof/>
        </w:rPr>
        <w:t>, 7-9.</w:t>
      </w:r>
    </w:p>
    <w:p w:rsidR="003513D4" w:rsidRDefault="003513D4" w:rsidP="001E120C">
      <w:pPr>
        <w:pStyle w:val="Bibliography"/>
        <w:spacing w:line="480" w:lineRule="auto"/>
        <w:ind w:left="720" w:hanging="720"/>
        <w:rPr>
          <w:noProof/>
        </w:rPr>
      </w:pPr>
      <w:r>
        <w:rPr>
          <w:noProof/>
        </w:rPr>
        <w:t xml:space="preserve">Aguilera, J. (2001). The Federal Rule of Evidence: Rule 702. </w:t>
      </w:r>
      <w:r>
        <w:rPr>
          <w:i/>
          <w:iCs/>
          <w:noProof/>
        </w:rPr>
        <w:t>Electronic Law Journal: Rules, Politics and policy</w:t>
      </w:r>
      <w:r>
        <w:rPr>
          <w:noProof/>
        </w:rPr>
        <w:t>, 429-464.</w:t>
      </w:r>
    </w:p>
    <w:p w:rsidR="003513D4" w:rsidRDefault="003513D4" w:rsidP="001E120C">
      <w:pPr>
        <w:pStyle w:val="Bibliography"/>
        <w:spacing w:line="480" w:lineRule="auto"/>
        <w:ind w:left="720" w:hanging="720"/>
        <w:rPr>
          <w:noProof/>
        </w:rPr>
      </w:pPr>
      <w:r>
        <w:rPr>
          <w:noProof/>
        </w:rPr>
        <w:t>Balsano, M. (</w:t>
      </w:r>
      <w:r w:rsidR="00D51FA9">
        <w:rPr>
          <w:noProof/>
        </w:rPr>
        <w:t>2018). Familial DNA search in i</w:t>
      </w:r>
      <w:r>
        <w:rPr>
          <w:noProof/>
        </w:rPr>
        <w:t xml:space="preserve">dentification of offenders. </w:t>
      </w:r>
      <w:r>
        <w:rPr>
          <w:i/>
          <w:iCs/>
          <w:noProof/>
        </w:rPr>
        <w:t>Health and Science</w:t>
      </w:r>
      <w:r>
        <w:rPr>
          <w:noProof/>
        </w:rPr>
        <w:t>, 12-19.</w:t>
      </w:r>
    </w:p>
    <w:p w:rsidR="003513D4" w:rsidRDefault="003513D4" w:rsidP="001E120C">
      <w:pPr>
        <w:pStyle w:val="Bibliography"/>
        <w:spacing w:line="480" w:lineRule="auto"/>
        <w:ind w:left="720" w:hanging="720"/>
        <w:rPr>
          <w:noProof/>
        </w:rPr>
      </w:pPr>
      <w:r>
        <w:rPr>
          <w:noProof/>
        </w:rPr>
        <w:t>Edelstein, A. (2016). Serial Murder Profiling: Our Contemporary Understan</w:t>
      </w:r>
      <w:r w:rsidR="00D51FA9">
        <w:rPr>
          <w:noProof/>
        </w:rPr>
        <w:t>d</w:t>
      </w:r>
      <w:r>
        <w:rPr>
          <w:noProof/>
        </w:rPr>
        <w:t xml:space="preserve">ing. </w:t>
      </w:r>
      <w:r>
        <w:rPr>
          <w:i/>
          <w:iCs/>
          <w:noProof/>
        </w:rPr>
        <w:t>Forensic Medicine &amp; Legal Affairs</w:t>
      </w:r>
      <w:r>
        <w:rPr>
          <w:noProof/>
        </w:rPr>
        <w:t>, 111-121.</w:t>
      </w:r>
    </w:p>
    <w:p w:rsidR="003513D4" w:rsidRDefault="003513D4" w:rsidP="001E120C">
      <w:pPr>
        <w:pStyle w:val="Bibliography"/>
        <w:spacing w:line="480" w:lineRule="auto"/>
        <w:ind w:left="720" w:hanging="720"/>
        <w:rPr>
          <w:noProof/>
        </w:rPr>
      </w:pPr>
      <w:r>
        <w:rPr>
          <w:noProof/>
        </w:rPr>
        <w:t xml:space="preserve">Freeman, S. (2019). How Serial Killers Work. </w:t>
      </w:r>
      <w:r>
        <w:rPr>
          <w:i/>
          <w:iCs/>
          <w:noProof/>
        </w:rPr>
        <w:t>HowStuffWorks</w:t>
      </w:r>
      <w:r>
        <w:rPr>
          <w:noProof/>
        </w:rPr>
        <w:t>, 1-3.</w:t>
      </w:r>
    </w:p>
    <w:p w:rsidR="003513D4" w:rsidRDefault="003513D4" w:rsidP="001E120C">
      <w:pPr>
        <w:pStyle w:val="Bibliography"/>
        <w:spacing w:line="480" w:lineRule="auto"/>
        <w:ind w:left="720" w:hanging="720"/>
        <w:rPr>
          <w:noProof/>
        </w:rPr>
      </w:pPr>
      <w:r>
        <w:rPr>
          <w:noProof/>
        </w:rPr>
        <w:t xml:space="preserve">Winerman, L. (2014). Criminal Profiling: the reality behind the myth. </w:t>
      </w:r>
      <w:r>
        <w:rPr>
          <w:i/>
          <w:iCs/>
          <w:noProof/>
        </w:rPr>
        <w:t>American Psychology Association</w:t>
      </w:r>
      <w:r>
        <w:rPr>
          <w:noProof/>
        </w:rPr>
        <w:t>, 66-67.</w:t>
      </w:r>
    </w:p>
    <w:p w:rsidR="003513D4" w:rsidRDefault="003513D4" w:rsidP="001E120C">
      <w:pPr>
        <w:pStyle w:val="Bibliography"/>
        <w:spacing w:line="480" w:lineRule="auto"/>
        <w:ind w:left="720" w:hanging="720"/>
        <w:rPr>
          <w:noProof/>
        </w:rPr>
      </w:pPr>
      <w:r>
        <w:rPr>
          <w:noProof/>
        </w:rPr>
        <w:t xml:space="preserve">Wright, S. D. (2014). Affect, Emotions and Sex Offending. </w:t>
      </w:r>
      <w:r>
        <w:rPr>
          <w:i/>
          <w:iCs/>
          <w:noProof/>
        </w:rPr>
        <w:t>Journal of Sexual A</w:t>
      </w:r>
      <w:r w:rsidR="00D51FA9">
        <w:rPr>
          <w:i/>
          <w:iCs/>
          <w:noProof/>
        </w:rPr>
        <w:t>g</w:t>
      </w:r>
      <w:r>
        <w:rPr>
          <w:i/>
          <w:iCs/>
          <w:noProof/>
        </w:rPr>
        <w:t>gression</w:t>
      </w:r>
      <w:r>
        <w:rPr>
          <w:noProof/>
        </w:rPr>
        <w:t>, 179-182.</w:t>
      </w:r>
    </w:p>
    <w:p w:rsidR="003513D4" w:rsidRDefault="001E5C62" w:rsidP="001E120C">
      <w:pPr>
        <w:tabs>
          <w:tab w:val="left" w:pos="5850"/>
        </w:tabs>
        <w:spacing w:line="480" w:lineRule="auto"/>
        <w:ind w:hanging="720"/>
      </w:pPr>
      <w:r>
        <w:fldChar w:fldCharType="end"/>
      </w:r>
    </w:p>
    <w:p w:rsidR="00CB0C58" w:rsidRPr="0003208A" w:rsidRDefault="00CB0C58" w:rsidP="0003208A">
      <w:pPr>
        <w:tabs>
          <w:tab w:val="left" w:pos="5850"/>
        </w:tabs>
      </w:pPr>
    </w:p>
    <w:sectPr w:rsidR="00CB0C58" w:rsidRPr="0003208A" w:rsidSect="003513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2B58" w:rsidRDefault="00AF2B58" w:rsidP="003513D4">
      <w:pPr>
        <w:spacing w:after="0" w:line="240" w:lineRule="auto"/>
      </w:pPr>
      <w:r>
        <w:separator/>
      </w:r>
    </w:p>
  </w:endnote>
  <w:endnote w:type="continuationSeparator" w:id="1">
    <w:p w:rsidR="00AF2B58" w:rsidRDefault="00AF2B58" w:rsidP="003513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2B58" w:rsidRDefault="00AF2B58" w:rsidP="003513D4">
      <w:pPr>
        <w:spacing w:after="0" w:line="240" w:lineRule="auto"/>
      </w:pPr>
      <w:r>
        <w:separator/>
      </w:r>
    </w:p>
  </w:footnote>
  <w:footnote w:type="continuationSeparator" w:id="1">
    <w:p w:rsidR="00AF2B58" w:rsidRDefault="00AF2B58" w:rsidP="003513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B13" w:rsidRDefault="00F47B13" w:rsidP="00212D86">
    <w:pPr>
      <w:pStyle w:val="Header"/>
    </w:pPr>
    <w:r>
      <w:t xml:space="preserve">COURSE DISCUSSION QUESTIONS                                                                                          </w:t>
    </w:r>
    <w:sdt>
      <w:sdtPr>
        <w:id w:val="30113172"/>
        <w:docPartObj>
          <w:docPartGallery w:val="Page Numbers (Top of Page)"/>
          <w:docPartUnique/>
        </w:docPartObj>
      </w:sdtPr>
      <w:sdtContent>
        <w:fldSimple w:instr=" PAGE   \* MERGEFORMAT ">
          <w:r w:rsidR="003F3DFF">
            <w:rPr>
              <w:noProof/>
            </w:rPr>
            <w:t>2</w:t>
          </w:r>
        </w:fldSimple>
      </w:sdtContent>
    </w:sdt>
  </w:p>
  <w:p w:rsidR="00F47B13" w:rsidRDefault="00F47B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B13" w:rsidRDefault="00F47B13" w:rsidP="008D78EB">
    <w:pPr>
      <w:pStyle w:val="Header"/>
    </w:pPr>
    <w:r>
      <w:t>Running head: COURSE DISCUSSION</w:t>
    </w:r>
    <w:r w:rsidRPr="008D78EB">
      <w:t xml:space="preserve"> </w:t>
    </w:r>
    <w:r>
      <w:t xml:space="preserve">QUESTIONS                                                               </w:t>
    </w:r>
    <w:fldSimple w:instr=" PAGE   \* MERGEFORMAT ">
      <w:r w:rsidR="003F3DFF">
        <w:rPr>
          <w:noProof/>
        </w:rPr>
        <w:t>1</w:t>
      </w:r>
    </w:fldSimple>
  </w:p>
  <w:p w:rsidR="00F47B13" w:rsidRDefault="00F47B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427B7"/>
    <w:rsid w:val="0003208A"/>
    <w:rsid w:val="00085026"/>
    <w:rsid w:val="000F445D"/>
    <w:rsid w:val="001035A8"/>
    <w:rsid w:val="001349D0"/>
    <w:rsid w:val="00195A75"/>
    <w:rsid w:val="001E120C"/>
    <w:rsid w:val="001E5C62"/>
    <w:rsid w:val="00212D86"/>
    <w:rsid w:val="00266243"/>
    <w:rsid w:val="002A07D7"/>
    <w:rsid w:val="002B3AED"/>
    <w:rsid w:val="0030402B"/>
    <w:rsid w:val="00313B2B"/>
    <w:rsid w:val="003256FD"/>
    <w:rsid w:val="00345FB0"/>
    <w:rsid w:val="003513D4"/>
    <w:rsid w:val="003871DB"/>
    <w:rsid w:val="003F3DFF"/>
    <w:rsid w:val="00512927"/>
    <w:rsid w:val="005610DF"/>
    <w:rsid w:val="005F4196"/>
    <w:rsid w:val="00613E63"/>
    <w:rsid w:val="006427B7"/>
    <w:rsid w:val="0069797E"/>
    <w:rsid w:val="006B0B41"/>
    <w:rsid w:val="006C44D5"/>
    <w:rsid w:val="00783DB3"/>
    <w:rsid w:val="00797545"/>
    <w:rsid w:val="007F4493"/>
    <w:rsid w:val="00812556"/>
    <w:rsid w:val="00860CED"/>
    <w:rsid w:val="008B314C"/>
    <w:rsid w:val="008C7E32"/>
    <w:rsid w:val="008D78EB"/>
    <w:rsid w:val="008E313F"/>
    <w:rsid w:val="008F18F4"/>
    <w:rsid w:val="008F3E34"/>
    <w:rsid w:val="00952114"/>
    <w:rsid w:val="009615A0"/>
    <w:rsid w:val="009645F1"/>
    <w:rsid w:val="00994E35"/>
    <w:rsid w:val="009E1630"/>
    <w:rsid w:val="009E173A"/>
    <w:rsid w:val="00A71412"/>
    <w:rsid w:val="00AB6857"/>
    <w:rsid w:val="00AC21FA"/>
    <w:rsid w:val="00AF2B58"/>
    <w:rsid w:val="00B0023F"/>
    <w:rsid w:val="00B65C0F"/>
    <w:rsid w:val="00B870A2"/>
    <w:rsid w:val="00B94678"/>
    <w:rsid w:val="00BD4FB0"/>
    <w:rsid w:val="00C35FB5"/>
    <w:rsid w:val="00CB0C58"/>
    <w:rsid w:val="00CF732C"/>
    <w:rsid w:val="00D10020"/>
    <w:rsid w:val="00D51FA9"/>
    <w:rsid w:val="00D6794E"/>
    <w:rsid w:val="00DA1E27"/>
    <w:rsid w:val="00DD3F5C"/>
    <w:rsid w:val="00E36633"/>
    <w:rsid w:val="00E46835"/>
    <w:rsid w:val="00F47B13"/>
    <w:rsid w:val="00FB19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20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08A"/>
    <w:rPr>
      <w:rFonts w:ascii="Tahoma" w:hAnsi="Tahoma" w:cs="Tahoma"/>
      <w:sz w:val="16"/>
      <w:szCs w:val="16"/>
    </w:rPr>
  </w:style>
  <w:style w:type="paragraph" w:styleId="Bibliography">
    <w:name w:val="Bibliography"/>
    <w:basedOn w:val="Normal"/>
    <w:next w:val="Normal"/>
    <w:uiPriority w:val="37"/>
    <w:unhideWhenUsed/>
    <w:rsid w:val="003513D4"/>
  </w:style>
  <w:style w:type="paragraph" w:styleId="Header">
    <w:name w:val="header"/>
    <w:basedOn w:val="Normal"/>
    <w:link w:val="HeaderChar"/>
    <w:uiPriority w:val="99"/>
    <w:unhideWhenUsed/>
    <w:rsid w:val="00351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3D4"/>
  </w:style>
  <w:style w:type="paragraph" w:styleId="Footer">
    <w:name w:val="footer"/>
    <w:basedOn w:val="Normal"/>
    <w:link w:val="FooterChar"/>
    <w:uiPriority w:val="99"/>
    <w:semiHidden/>
    <w:unhideWhenUsed/>
    <w:rsid w:val="003513D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13D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Fre19</b:Tag>
    <b:SourceType>JournalArticle</b:SourceType>
    <b:Guid>{22C4D855-C112-471E-BB14-99A4C73CCF9D}</b:Guid>
    <b:LCID>0</b:LCID>
    <b:Author>
      <b:Author>
        <b:NameList>
          <b:Person>
            <b:Last>Freeman</b:Last>
            <b:First>S.</b:First>
          </b:Person>
        </b:NameList>
      </b:Author>
    </b:Author>
    <b:Title>How Serial Killers Work</b:Title>
    <b:Year>2019</b:Year>
    <b:JournalName>HowStuffWorks</b:JournalName>
    <b:Pages>1-3</b:Pages>
    <b:RefOrder>1</b:RefOrder>
  </b:Source>
  <b:Source>
    <b:Tag>Ede16</b:Tag>
    <b:SourceType>JournalArticle</b:SourceType>
    <b:Guid>{EDB9B782-A4A1-4676-8442-624D2B138C1B}</b:Guid>
    <b:LCID>0</b:LCID>
    <b:Author>
      <b:Author>
        <b:NameList>
          <b:Person>
            <b:Last>Edelstein</b:Last>
            <b:First>A.</b:First>
          </b:Person>
        </b:NameList>
      </b:Author>
    </b:Author>
    <b:Title>Serial Murder Profiling: Our Contemporary Understaning</b:Title>
    <b:JournalName>Forensic Medicine &amp; Legal Affairs</b:JournalName>
    <b:Year>2016</b:Year>
    <b:Pages>111-121</b:Pages>
    <b:RefOrder>2</b:RefOrder>
  </b:Source>
  <b:Source>
    <b:Tag>Ada13</b:Tag>
    <b:SourceType>JournalArticle</b:SourceType>
    <b:Guid>{576D2938-F2E8-420C-8618-62BDF5BE643E}</b:Guid>
    <b:LCID>0</b:LCID>
    <b:Author>
      <b:Author>
        <b:NameList>
          <b:Person>
            <b:Last>Adams</b:Last>
            <b:First>T.</b:First>
          </b:Person>
        </b:NameList>
      </b:Author>
    </b:Author>
    <b:Title>How to Spot a murderer's gene: Do your genes rather than upbringing determine whether you will become a criminal?</b:Title>
    <b:JournalName>The Guardian</b:JournalName>
    <b:Year>2013</b:Year>
    <b:Pages>7-9</b:Pages>
    <b:RefOrder>3</b:RefOrder>
  </b:Source>
  <b:Source>
    <b:Tag>Win14</b:Tag>
    <b:SourceType>JournalArticle</b:SourceType>
    <b:Guid>{572CF821-1FA3-45F9-BD01-1EB315264F5B}</b:Guid>
    <b:LCID>0</b:LCID>
    <b:Author>
      <b:Author>
        <b:NameList>
          <b:Person>
            <b:Last>Winerman</b:Last>
            <b:First>L.</b:First>
          </b:Person>
        </b:NameList>
      </b:Author>
    </b:Author>
    <b:Title>Criminal Profiling: the reality behind the myrth</b:Title>
    <b:JournalName>American Psychology Association</b:JournalName>
    <b:Year>2014</b:Year>
    <b:Pages>66-67</b:Pages>
    <b:RefOrder>4</b:RefOrder>
  </b:Source>
  <b:Source>
    <b:Tag>Agu01</b:Tag>
    <b:SourceType>JournalArticle</b:SourceType>
    <b:Guid>{46B29E80-85C9-448B-84B2-B3A7EB3D8589}</b:Guid>
    <b:LCID>0</b:LCID>
    <b:Author>
      <b:Author>
        <b:NameList>
          <b:Person>
            <b:Last>Aguilera</b:Last>
            <b:First>J.</b:First>
          </b:Person>
        </b:NameList>
      </b:Author>
    </b:Author>
    <b:Title>The Federal Rule of Evidence: Rule 702</b:Title>
    <b:JournalName>Electronic Law Journal: Rules, Politics and policy</b:JournalName>
    <b:Year>2001</b:Year>
    <b:Pages>429-464</b:Pages>
    <b:RefOrder>5</b:RefOrder>
  </b:Source>
  <b:Source>
    <b:Tag>Bal18</b:Tag>
    <b:SourceType>JournalArticle</b:SourceType>
    <b:Guid>{771D141E-E153-4464-8627-DF76D6ED4E62}</b:Guid>
    <b:LCID>0</b:LCID>
    <b:Author>
      <b:Author>
        <b:NameList>
          <b:Person>
            <b:Last>Balsano</b:Last>
            <b:First>M.</b:First>
          </b:Person>
        </b:NameList>
      </b:Author>
    </b:Author>
    <b:Title>Familial DNA search in indentification of offenders</b:Title>
    <b:JournalName>Health and Science</b:JournalName>
    <b:Year>2018</b:Year>
    <b:Pages>12-19</b:Pages>
    <b:RefOrder>6</b:RefOrder>
  </b:Source>
  <b:Source>
    <b:Tag>Wri14</b:Tag>
    <b:SourceType>JournalArticle</b:SourceType>
    <b:Guid>{9C7B2878-256E-4CE4-BD28-ACD48BB807F0}</b:Guid>
    <b:LCID>0</b:LCID>
    <b:Author>
      <b:Author>
        <b:NameList>
          <b:Person>
            <b:Last>Wright</b:Last>
            <b:First>S.,</b:First>
            <b:Middle>Day, A.</b:Middle>
          </b:Person>
        </b:NameList>
      </b:Author>
    </b:Author>
    <b:Title>Affect, Emotions and Sex Offending</b:Title>
    <b:JournalName>Journal of Sexual Agression</b:JournalName>
    <b:Year>2014</b:Year>
    <b:Pages>179-182</b:Pages>
    <b:RefOrder>7</b:RefOrder>
  </b:Source>
</b:Sources>
</file>

<file path=customXml/itemProps1.xml><?xml version="1.0" encoding="utf-8"?>
<ds:datastoreItem xmlns:ds="http://schemas.openxmlformats.org/officeDocument/2006/customXml" ds:itemID="{C4615E68-1626-4929-ADA0-EB824FCB5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1943</Words>
  <Characters>11080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3</cp:revision>
  <dcterms:created xsi:type="dcterms:W3CDTF">2019-03-06T23:48:00Z</dcterms:created>
  <dcterms:modified xsi:type="dcterms:W3CDTF">2019-03-06T23:48:00Z</dcterms:modified>
</cp:coreProperties>
</file>